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bookmarkStart w:id="0" w:name="_Hlk54704344"/>
      <w:bookmarkEnd w:id="0"/>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7D237C" w:rsidRDefault="00A21E9A" w:rsidP="00A21E9A">
      <w:pPr>
        <w:pStyle w:val="berschrift1"/>
        <w:ind w:left="0"/>
        <w:rPr>
          <w:rFonts w:asciiTheme="minorHAnsi" w:hAnsiTheme="minorHAnsi" w:cstheme="minorHAnsi"/>
          <w:color w:val="F50013"/>
          <w:lang w:val="en-US"/>
        </w:rPr>
      </w:pPr>
    </w:p>
    <w:p w14:paraId="10C5AD6F" w14:textId="77777777" w:rsidR="00A21E9A" w:rsidRPr="007D237C" w:rsidRDefault="00A21E9A" w:rsidP="00A21E9A">
      <w:pPr>
        <w:pStyle w:val="berschrift1"/>
        <w:ind w:left="0"/>
        <w:rPr>
          <w:rFonts w:asciiTheme="minorHAnsi" w:hAnsiTheme="minorHAnsi" w:cstheme="minorHAnsi"/>
          <w:color w:val="F50013"/>
          <w:lang w:val="en-US"/>
        </w:rPr>
      </w:pPr>
    </w:p>
    <w:p w14:paraId="119516D6" w14:textId="77777777" w:rsidR="00F911D5" w:rsidRPr="00F911D5" w:rsidRDefault="00F911D5" w:rsidP="00F911D5">
      <w:pPr>
        <w:widowControl w:val="0"/>
        <w:autoSpaceDE w:val="0"/>
        <w:autoSpaceDN w:val="0"/>
        <w:rPr>
          <w:rFonts w:ascii="Calibri" w:eastAsia="Arial" w:hAnsi="Calibri" w:cs="Calibri"/>
          <w:b/>
          <w:bCs/>
          <w:color w:val="FF0000"/>
          <w:sz w:val="28"/>
          <w:szCs w:val="28"/>
          <w:lang w:eastAsia="en-US"/>
        </w:rPr>
      </w:pPr>
      <w:r w:rsidRPr="00F911D5">
        <w:rPr>
          <w:rFonts w:ascii="Calibri" w:eastAsia="Arial" w:hAnsi="Calibri" w:cs="Calibri"/>
          <w:noProof/>
          <w:color w:val="FF0000"/>
          <w:sz w:val="28"/>
          <w:szCs w:val="28"/>
        </w:rPr>
        <mc:AlternateContent>
          <mc:Choice Requires="wps">
            <w:drawing>
              <wp:anchor distT="0" distB="0" distL="114300" distR="114300" simplePos="0" relativeHeight="251663360" behindDoc="1" locked="0" layoutInCell="1" allowOverlap="1" wp14:anchorId="44F76EA9" wp14:editId="635D1332">
                <wp:simplePos x="0" y="0"/>
                <wp:positionH relativeFrom="page">
                  <wp:posOffset>1080770</wp:posOffset>
                </wp:positionH>
                <wp:positionV relativeFrom="paragraph">
                  <wp:posOffset>53340</wp:posOffset>
                </wp:positionV>
                <wp:extent cx="2490470" cy="17526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A6B0C" id="Rectangle 14" o:spid="_x0000_s1026" style="position:absolute;margin-left:85.1pt;margin-top:4.2pt;width:196.1pt;height:1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sk/wEAAN0DAAAOAAAAZHJzL2Uyb0RvYy54bWysU8GO0zAQvSPxD5bvNE3Ibtmo6WrVVRHS&#10;wq5Y+ADXcRILx2PGbtPy9YydbilwQ+RgeTzjl/fejJe3h8GwvUKvwdY8n805U1ZCo21X869fNm/e&#10;ceaDsI0wYFXNj8rz29XrV8vRVaqAHkyjkBGI9dXoat6H4Kos87JXg/AzcMpSsgUcRKAQu6xBMRL6&#10;YLJiPr/ORsDGIUjlPZ3eT0m+Svhtq2R4bFuvAjM1J24hrZjWbVyz1VJUHQrXa3miIf6BxSC0pZ+e&#10;oe5FEGyH+i+oQUsED22YSRgyaFstVdJAavL5H2qee+FU0kLmeHe2yf8/WPlp/4RMNzUv3nJmxUA9&#10;+kyuCdsZxfIyGjQ6X1Hds3vCKNG7B5DfPLOw7qlM3SHC2CvREK081me/XYiBp6tsO36EhuDFLkDy&#10;6tDiEAHJBXZILTmeW6IOgUk6LMqbebmgzknK5Yur4jr1LBPVy22HPrxXMLC4qTkS+YQu9g8+RDai&#10;eilJ7MHoZqONSQF227VBthc0Hpv0JQEk8rLM2FhsIV6bEONJkhmVTQ5toTmSSoRpxuhN0KYH/MHZ&#10;SPNVc/99J1BxZj5YcuomL8s4kCkorxYFBXiZ2V5mhJUEVfPA2bRdh2mIdw5119Of8iTawh252+ok&#10;PDo/sTqRpRlKfpzmPQ7pZZyqfr3K1U8AAAD//wMAUEsDBBQABgAIAAAAIQDjaBMN3QAAAAgBAAAP&#10;AAAAZHJzL2Rvd25yZXYueG1sTI/BTsMwEETvSPyDtUjcqE3amjbEqRBST8CBFqnXbewmEfE6xE4b&#10;/p7lBLcdzWj2TbGZfCfObohtIAP3MwXCURVsS7WBj/32bgUiJiSLXSBn4NtF2JTXVwXmNlzo3Z13&#10;qRZcQjFHA01KfS5lrBrnMc5C74i9Uxg8JpZDLe2AFy73ncyU0tJjS/yhwd49N6763I3eAOqF/Xo7&#10;zV/3L6PGdT2p7fKgjLm9mZ4eQSQ3pb8w/OIzOpTMdAwj2Sg61g8q46iB1QIE+0ud8XE0MNcKZFnI&#10;/wPKHwAAAP//AwBQSwECLQAUAAYACAAAACEAtoM4kv4AAADhAQAAEwAAAAAAAAAAAAAAAAAAAAAA&#10;W0NvbnRlbnRfVHlwZXNdLnhtbFBLAQItABQABgAIAAAAIQA4/SH/1gAAAJQBAAALAAAAAAAAAAAA&#10;AAAAAC8BAABfcmVscy8ucmVsc1BLAQItABQABgAIAAAAIQDPBTsk/wEAAN0DAAAOAAAAAAAAAAAA&#10;AAAAAC4CAABkcnMvZTJvRG9jLnhtbFBLAQItABQABgAIAAAAIQDjaBMN3QAAAAgBAAAPAAAAAAAA&#10;AAAAAAAAAFkEAABkcnMvZG93bnJldi54bWxQSwUGAAAAAAQABADzAAAAYwUAAAAA&#10;" stroked="f">
                <w10:wrap anchorx="page"/>
              </v:rect>
            </w:pict>
          </mc:Fallback>
        </mc:AlternateContent>
      </w:r>
      <w:r w:rsidRPr="00F911D5">
        <w:rPr>
          <w:rFonts w:ascii="Calibri" w:eastAsia="Arial" w:hAnsi="Calibri" w:cs="Calibri"/>
          <w:b/>
          <w:bCs/>
          <w:color w:val="FF0000"/>
          <w:sz w:val="28"/>
          <w:szCs w:val="28"/>
          <w:lang w:eastAsia="en-US"/>
        </w:rPr>
        <w:t>Das größte Dark Sky Reservat der Welt:</w:t>
      </w:r>
    </w:p>
    <w:p w14:paraId="1F99C0F9" w14:textId="77777777" w:rsidR="00F911D5" w:rsidRPr="00F911D5" w:rsidRDefault="00F911D5" w:rsidP="00F911D5">
      <w:pPr>
        <w:widowControl w:val="0"/>
        <w:autoSpaceDE w:val="0"/>
        <w:autoSpaceDN w:val="0"/>
        <w:rPr>
          <w:rFonts w:ascii="Calibri" w:eastAsia="Arial" w:hAnsi="Calibri" w:cs="Calibri"/>
          <w:b/>
          <w:bCs/>
          <w:sz w:val="28"/>
          <w:szCs w:val="28"/>
          <w:lang w:eastAsia="en-US"/>
        </w:rPr>
      </w:pPr>
      <w:r w:rsidRPr="00F911D5">
        <w:rPr>
          <w:rFonts w:ascii="Calibri" w:eastAsia="Arial" w:hAnsi="Calibri" w:cs="Calibri"/>
          <w:b/>
          <w:sz w:val="23"/>
          <w:szCs w:val="22"/>
          <w:lang w:eastAsia="en-US"/>
        </w:rPr>
        <w:t xml:space="preserve"> </w:t>
      </w:r>
    </w:p>
    <w:p w14:paraId="688CD0E5" w14:textId="77777777" w:rsidR="00F911D5" w:rsidRPr="00F911D5" w:rsidRDefault="008A4988" w:rsidP="00F911D5">
      <w:pPr>
        <w:widowControl w:val="0"/>
        <w:autoSpaceDE w:val="0"/>
        <w:autoSpaceDN w:val="0"/>
        <w:rPr>
          <w:rFonts w:ascii="Calibri" w:eastAsia="Arial" w:hAnsi="Calibri" w:cs="Calibri"/>
          <w:b/>
          <w:color w:val="FF0000"/>
          <w:lang w:eastAsia="en-US"/>
        </w:rPr>
      </w:pPr>
      <w:hyperlink r:id="rId8">
        <w:r w:rsidR="00F911D5" w:rsidRPr="00F911D5">
          <w:rPr>
            <w:rFonts w:ascii="Calibri" w:eastAsia="Arial" w:hAnsi="Calibri" w:cs="Calibri"/>
            <w:b/>
            <w:color w:val="FF0000"/>
            <w:u w:val="thick" w:color="FF0000"/>
            <w:lang w:eastAsia="en-US"/>
          </w:rPr>
          <w:t>Wood Buffalo National Park</w:t>
        </w:r>
        <w:r w:rsidR="00F911D5" w:rsidRPr="00F911D5">
          <w:rPr>
            <w:rFonts w:ascii="Calibri" w:eastAsia="Arial" w:hAnsi="Calibri" w:cs="Calibri"/>
            <w:b/>
            <w:color w:val="FF0000"/>
            <w:lang w:eastAsia="en-US"/>
          </w:rPr>
          <w:t xml:space="preserve"> </w:t>
        </w:r>
      </w:hyperlink>
      <w:r w:rsidR="00F911D5" w:rsidRPr="00F911D5">
        <w:rPr>
          <w:rFonts w:ascii="Calibri" w:eastAsia="Arial" w:hAnsi="Calibri" w:cs="Calibri"/>
          <w:b/>
          <w:color w:val="FF0000"/>
          <w:lang w:eastAsia="en-US"/>
        </w:rPr>
        <w:t>(</w:t>
      </w:r>
      <w:proofErr w:type="spellStart"/>
      <w:r w:rsidR="00F911D5" w:rsidRPr="00F911D5">
        <w:rPr>
          <w:rFonts w:ascii="Calibri" w:eastAsia="Arial" w:hAnsi="Calibri" w:cs="Calibri"/>
          <w:b/>
          <w:color w:val="FF0000"/>
          <w:lang w:eastAsia="en-US"/>
        </w:rPr>
        <w:t>Northwest</w:t>
      </w:r>
      <w:proofErr w:type="spellEnd"/>
      <w:r w:rsidR="00F911D5" w:rsidRPr="00F911D5">
        <w:rPr>
          <w:rFonts w:ascii="Calibri" w:eastAsia="Arial" w:hAnsi="Calibri" w:cs="Calibri"/>
          <w:b/>
          <w:color w:val="FF0000"/>
          <w:lang w:eastAsia="en-US"/>
        </w:rPr>
        <w:t xml:space="preserve"> </w:t>
      </w:r>
      <w:proofErr w:type="spellStart"/>
      <w:r w:rsidR="00F911D5" w:rsidRPr="00F911D5">
        <w:rPr>
          <w:rFonts w:ascii="Calibri" w:eastAsia="Arial" w:hAnsi="Calibri" w:cs="Calibri"/>
          <w:b/>
          <w:color w:val="FF0000"/>
          <w:lang w:eastAsia="en-US"/>
        </w:rPr>
        <w:t>Territories</w:t>
      </w:r>
      <w:proofErr w:type="spellEnd"/>
      <w:r w:rsidR="00F911D5" w:rsidRPr="00F911D5">
        <w:rPr>
          <w:rFonts w:ascii="Calibri" w:eastAsia="Arial" w:hAnsi="Calibri" w:cs="Calibri"/>
          <w:b/>
          <w:color w:val="FF0000"/>
          <w:lang w:eastAsia="en-US"/>
        </w:rPr>
        <w:t>/Alberta) bietet beispielloses Sternenbeobachten</w:t>
      </w:r>
    </w:p>
    <w:p w14:paraId="7D36C31F" w14:textId="77777777" w:rsidR="00F911D5" w:rsidRPr="00F911D5" w:rsidRDefault="00F911D5" w:rsidP="00F911D5">
      <w:pPr>
        <w:widowControl w:val="0"/>
        <w:autoSpaceDE w:val="0"/>
        <w:autoSpaceDN w:val="0"/>
        <w:outlineLvl w:val="1"/>
        <w:rPr>
          <w:rFonts w:ascii="Calibri" w:eastAsia="Arial" w:hAnsi="Calibri" w:cs="Calibri"/>
          <w:b/>
          <w:bCs/>
          <w:sz w:val="20"/>
          <w:szCs w:val="20"/>
          <w:lang w:eastAsia="en-US"/>
        </w:rPr>
      </w:pPr>
    </w:p>
    <w:p w14:paraId="38E8659D" w14:textId="77777777" w:rsidR="00F911D5" w:rsidRPr="00F911D5" w:rsidRDefault="00F911D5" w:rsidP="005E552A">
      <w:pPr>
        <w:widowControl w:val="0"/>
        <w:autoSpaceDE w:val="0"/>
        <w:autoSpaceDN w:val="0"/>
        <w:jc w:val="both"/>
        <w:rPr>
          <w:rFonts w:ascii="Calibri" w:eastAsia="Arial" w:hAnsi="Calibri" w:cs="Calibri"/>
          <w:lang w:eastAsia="en-US"/>
        </w:rPr>
      </w:pPr>
      <w:r w:rsidRPr="00F911D5">
        <w:rPr>
          <w:rFonts w:ascii="Calibri" w:eastAsia="Arial" w:hAnsi="Calibri" w:cs="Calibri"/>
          <w:b/>
          <w:lang w:eastAsia="en-US"/>
        </w:rPr>
        <w:t xml:space="preserve">Sternenklare Nächte: </w:t>
      </w:r>
      <w:r w:rsidRPr="00F911D5">
        <w:rPr>
          <w:rFonts w:ascii="Calibri" w:eastAsia="Arial" w:hAnsi="Calibri" w:cs="Calibri"/>
          <w:lang w:eastAsia="en-US"/>
        </w:rPr>
        <w:t xml:space="preserve">Weniger künstliches Licht erweckt die Sternbilder zum Leben und bringt die Milchstraße im Wood Buffalo National Park, Kanadas größtem Park und zweitgrößtem Schutzgebiet der Welt, zum Funkeln. 2013 erklärte die Royal Astronomical Society </w:t>
      </w:r>
      <w:proofErr w:type="spellStart"/>
      <w:r w:rsidRPr="00F911D5">
        <w:rPr>
          <w:rFonts w:ascii="Calibri" w:eastAsia="Arial" w:hAnsi="Calibri" w:cs="Calibri"/>
          <w:lang w:eastAsia="en-US"/>
        </w:rPr>
        <w:t>of</w:t>
      </w:r>
      <w:proofErr w:type="spellEnd"/>
      <w:r w:rsidRPr="00F911D5">
        <w:rPr>
          <w:rFonts w:ascii="Calibri" w:eastAsia="Arial" w:hAnsi="Calibri" w:cs="Calibri"/>
          <w:lang w:eastAsia="en-US"/>
        </w:rPr>
        <w:t xml:space="preserve"> Canada Wood Buffalo zum größten Dark Sky Reservat der Welt. Damit ist auch der natürliche Lebensraum </w:t>
      </w:r>
      <w:proofErr w:type="gramStart"/>
      <w:r w:rsidRPr="00F911D5">
        <w:rPr>
          <w:rFonts w:ascii="Calibri" w:eastAsia="Arial" w:hAnsi="Calibri" w:cs="Calibri"/>
          <w:lang w:eastAsia="en-US"/>
        </w:rPr>
        <w:t>von einem knappen Dutzend</w:t>
      </w:r>
      <w:proofErr w:type="gramEnd"/>
      <w:r w:rsidRPr="00F911D5">
        <w:rPr>
          <w:rFonts w:ascii="Calibri" w:eastAsia="Arial" w:hAnsi="Calibri" w:cs="Calibri"/>
          <w:lang w:eastAsia="en-US"/>
        </w:rPr>
        <w:t xml:space="preserve"> Eulenarten, Fledermäusen und anderen nachtaktiven Arten geschützt.</w:t>
      </w:r>
    </w:p>
    <w:p w14:paraId="468EFA7F" w14:textId="77777777" w:rsidR="00F911D5" w:rsidRPr="00F911D5" w:rsidRDefault="00F911D5" w:rsidP="005E552A">
      <w:pPr>
        <w:widowControl w:val="0"/>
        <w:autoSpaceDE w:val="0"/>
        <w:autoSpaceDN w:val="0"/>
        <w:spacing w:before="93"/>
        <w:jc w:val="both"/>
        <w:rPr>
          <w:rFonts w:ascii="Calibri" w:eastAsia="Arial" w:hAnsi="Calibri" w:cs="Calibri"/>
          <w:sz w:val="20"/>
          <w:szCs w:val="20"/>
          <w:lang w:eastAsia="en-US"/>
        </w:rPr>
      </w:pPr>
    </w:p>
    <w:p w14:paraId="762CB865" w14:textId="77777777" w:rsidR="00F911D5" w:rsidRPr="00F911D5" w:rsidRDefault="00F911D5" w:rsidP="005E552A">
      <w:pPr>
        <w:widowControl w:val="0"/>
        <w:autoSpaceDE w:val="0"/>
        <w:autoSpaceDN w:val="0"/>
        <w:jc w:val="both"/>
        <w:rPr>
          <w:rFonts w:ascii="Calibri" w:eastAsia="Arial" w:hAnsi="Calibri" w:cs="Calibri"/>
          <w:sz w:val="20"/>
          <w:szCs w:val="20"/>
          <w:lang w:eastAsia="en-US"/>
        </w:rPr>
      </w:pPr>
    </w:p>
    <w:p w14:paraId="2CAAE7DD" w14:textId="77777777" w:rsidR="00F911D5" w:rsidRPr="00F911D5" w:rsidRDefault="00F911D5" w:rsidP="005E552A">
      <w:pPr>
        <w:widowControl w:val="0"/>
        <w:tabs>
          <w:tab w:val="left" w:pos="9639"/>
        </w:tabs>
        <w:autoSpaceDE w:val="0"/>
        <w:autoSpaceDN w:val="0"/>
        <w:ind w:right="3828"/>
        <w:jc w:val="both"/>
        <w:rPr>
          <w:rFonts w:ascii="Calibri" w:eastAsia="Arial" w:hAnsi="Calibri" w:cs="Calibri"/>
          <w:lang w:eastAsia="en-US"/>
        </w:rPr>
      </w:pPr>
      <w:r w:rsidRPr="00F911D5">
        <w:rPr>
          <w:rFonts w:ascii="Calibri" w:eastAsia="Arial" w:hAnsi="Calibri" w:cs="Calibri"/>
          <w:noProof/>
        </w:rPr>
        <w:drawing>
          <wp:anchor distT="0" distB="0" distL="0" distR="0" simplePos="0" relativeHeight="251662336" behindDoc="0" locked="0" layoutInCell="1" allowOverlap="1" wp14:anchorId="04B66226" wp14:editId="63DFFE61">
            <wp:simplePos x="0" y="0"/>
            <wp:positionH relativeFrom="page">
              <wp:posOffset>4869179</wp:posOffset>
            </wp:positionH>
            <wp:positionV relativeFrom="paragraph">
              <wp:posOffset>4570</wp:posOffset>
            </wp:positionV>
            <wp:extent cx="2275839" cy="145541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275839" cy="1455419"/>
                    </a:xfrm>
                    <a:prstGeom prst="rect">
                      <a:avLst/>
                    </a:prstGeom>
                  </pic:spPr>
                </pic:pic>
              </a:graphicData>
            </a:graphic>
          </wp:anchor>
        </w:drawing>
      </w:r>
      <w:r w:rsidRPr="00F911D5">
        <w:rPr>
          <w:rFonts w:ascii="Calibri" w:eastAsia="Arial" w:hAnsi="Calibri" w:cs="Calibri"/>
          <w:b/>
          <w:lang w:eastAsia="en-US"/>
        </w:rPr>
        <w:t xml:space="preserve">Wohltat für den Körper: </w:t>
      </w:r>
      <w:r w:rsidRPr="00F911D5">
        <w:rPr>
          <w:rFonts w:ascii="Calibri" w:eastAsia="Arial" w:hAnsi="Calibri" w:cs="Calibri"/>
          <w:lang w:eastAsia="en-US"/>
        </w:rPr>
        <w:t xml:space="preserve">Ein Dark Sky </w:t>
      </w:r>
      <w:proofErr w:type="spellStart"/>
      <w:r w:rsidRPr="00F911D5">
        <w:rPr>
          <w:rFonts w:ascii="Calibri" w:eastAsia="Arial" w:hAnsi="Calibri" w:cs="Calibri"/>
          <w:lang w:eastAsia="en-US"/>
        </w:rPr>
        <w:t>Preserve</w:t>
      </w:r>
      <w:proofErr w:type="spellEnd"/>
      <w:r w:rsidRPr="00F911D5">
        <w:rPr>
          <w:rFonts w:ascii="Calibri" w:eastAsia="Arial" w:hAnsi="Calibri" w:cs="Calibri"/>
          <w:lang w:eastAsia="en-US"/>
        </w:rPr>
        <w:t xml:space="preserve"> schränkt künstliches Licht auf ein Minimum ein - nicht nur, um Besuchern astronomische Aktivitäten zu erleichtern und die Tierwelt zu schützen. Wahre Dunkelheit ist auch gut für die Gesundheit. Nachts künstlichem Licht ausgesetzt zu sein unterbricht die innere Uhr, während die Dunkelheit sie zurücksetzt. Beim Camping trägt die Dunkelheit im Park dazu bei, dass unsere innere Uhr auf natürlichere Weise funktioniert.</w:t>
      </w:r>
    </w:p>
    <w:p w14:paraId="338DD5CA" w14:textId="77777777" w:rsidR="00F911D5" w:rsidRPr="00F911D5" w:rsidRDefault="00F911D5" w:rsidP="005E552A">
      <w:pPr>
        <w:widowControl w:val="0"/>
        <w:tabs>
          <w:tab w:val="left" w:pos="9639"/>
        </w:tabs>
        <w:autoSpaceDE w:val="0"/>
        <w:autoSpaceDN w:val="0"/>
        <w:ind w:right="3828"/>
        <w:jc w:val="both"/>
        <w:rPr>
          <w:rFonts w:ascii="Calibri" w:eastAsia="Arial" w:hAnsi="Calibri" w:cs="Calibri"/>
          <w:lang w:eastAsia="en-US"/>
        </w:rPr>
      </w:pPr>
    </w:p>
    <w:p w14:paraId="634F6B51" w14:textId="77777777" w:rsidR="00F911D5" w:rsidRPr="00F911D5" w:rsidRDefault="00F911D5" w:rsidP="005E552A">
      <w:pPr>
        <w:widowControl w:val="0"/>
        <w:tabs>
          <w:tab w:val="left" w:pos="9639"/>
        </w:tabs>
        <w:autoSpaceDE w:val="0"/>
        <w:autoSpaceDN w:val="0"/>
        <w:jc w:val="both"/>
        <w:rPr>
          <w:rFonts w:ascii="Calibri" w:eastAsia="Arial" w:hAnsi="Calibri" w:cs="Calibri"/>
          <w:lang w:eastAsia="en-US"/>
        </w:rPr>
      </w:pPr>
      <w:r w:rsidRPr="00F911D5">
        <w:rPr>
          <w:rFonts w:ascii="Calibri" w:eastAsia="Arial" w:hAnsi="Calibri" w:cs="Calibri"/>
          <w:lang w:eastAsia="en-US"/>
        </w:rPr>
        <w:t xml:space="preserve">Eine gut funktionierende innere Uhr bedeutet einen besseren Schlaf, was wiederum der Gesundheit zuträglich ist. Aber natürlich ist weniger oder gar kein künstliches Licht auch von Vorteil, wenn man endlich das Sternenzelt am Nachthimmel und sogar die Milchstraße wiedersehen möchte. </w:t>
      </w:r>
    </w:p>
    <w:p w14:paraId="78D4E075" w14:textId="77777777" w:rsidR="00F911D5" w:rsidRPr="00F911D5" w:rsidRDefault="00F911D5" w:rsidP="005E552A">
      <w:pPr>
        <w:widowControl w:val="0"/>
        <w:autoSpaceDE w:val="0"/>
        <w:autoSpaceDN w:val="0"/>
        <w:ind w:right="3828"/>
        <w:jc w:val="both"/>
        <w:rPr>
          <w:rFonts w:ascii="Calibri" w:eastAsia="Arial" w:hAnsi="Calibri" w:cs="Calibri"/>
          <w:sz w:val="20"/>
          <w:szCs w:val="20"/>
          <w:lang w:eastAsia="en-US"/>
        </w:rPr>
      </w:pPr>
    </w:p>
    <w:p w14:paraId="19B3E723" w14:textId="77777777" w:rsidR="00F911D5" w:rsidRPr="00F911D5" w:rsidRDefault="00F911D5" w:rsidP="005E552A">
      <w:pPr>
        <w:widowControl w:val="0"/>
        <w:autoSpaceDE w:val="0"/>
        <w:autoSpaceDN w:val="0"/>
        <w:jc w:val="both"/>
        <w:rPr>
          <w:rFonts w:ascii="Calibri" w:eastAsia="Arial" w:hAnsi="Calibri" w:cs="Calibri"/>
          <w:lang w:eastAsia="en-US"/>
        </w:rPr>
      </w:pPr>
      <w:r w:rsidRPr="00F911D5">
        <w:rPr>
          <w:rFonts w:ascii="Calibri" w:eastAsia="Arial" w:hAnsi="Calibri" w:cs="Calibri"/>
          <w:b/>
          <w:color w:val="000000"/>
          <w:lang w:eastAsia="en-US"/>
        </w:rPr>
        <w:t xml:space="preserve">Ehrfurcht vor Mutter Natur: </w:t>
      </w:r>
      <w:r w:rsidRPr="00F911D5">
        <w:rPr>
          <w:rFonts w:ascii="Calibri" w:eastAsia="Arial" w:hAnsi="Calibri" w:cs="Calibri"/>
          <w:lang w:eastAsia="en-US"/>
        </w:rPr>
        <w:t>Erhöhte Sonnenstrahlung kann die Rot- und Grüntöne der Aurora Borealis über den Nachthimmel verbreiten. Ende August und September bieten längere - aber immer noch warme - Nächte ideale Bedingungen für die Beobachtung des Polarlichts. Auch die kalten, oft kristallklaren Nächte von Dezember bis Februar bieten erstaunliche Beobachtungsmöglichkeiten. Camper genießen ein nächtliches Himmelszelt voller Sternbilder. Wölfe heulen und Seetaucher sind oft zu hören, während Besucher diese astronomischen Stillleben fernab der Städte genießen.</w:t>
      </w:r>
    </w:p>
    <w:p w14:paraId="25B6DC4B" w14:textId="77777777" w:rsidR="00F911D5" w:rsidRPr="00F911D5" w:rsidRDefault="00F911D5" w:rsidP="005E552A">
      <w:pPr>
        <w:widowControl w:val="0"/>
        <w:autoSpaceDE w:val="0"/>
        <w:autoSpaceDN w:val="0"/>
        <w:jc w:val="both"/>
        <w:rPr>
          <w:rFonts w:ascii="Calibri" w:eastAsia="Arial" w:hAnsi="Calibri" w:cs="Calibri"/>
          <w:szCs w:val="20"/>
          <w:lang w:eastAsia="en-US"/>
        </w:rPr>
      </w:pPr>
    </w:p>
    <w:p w14:paraId="072CF3ED" w14:textId="732DF406" w:rsidR="007D237C" w:rsidRPr="007D237C" w:rsidRDefault="008A4988" w:rsidP="005E552A">
      <w:pPr>
        <w:widowControl w:val="0"/>
        <w:autoSpaceDE w:val="0"/>
        <w:autoSpaceDN w:val="0"/>
        <w:jc w:val="both"/>
        <w:rPr>
          <w:rFonts w:ascii="Calibri" w:eastAsia="Arial" w:hAnsi="Calibri" w:cs="Calibri"/>
          <w:lang w:eastAsia="en-US"/>
        </w:rPr>
      </w:pPr>
      <w:hyperlink r:id="rId10">
        <w:r w:rsidR="00F911D5" w:rsidRPr="00F911D5">
          <w:rPr>
            <w:rFonts w:ascii="Calibri" w:eastAsia="Arial" w:hAnsi="Calibri" w:cs="Calibri"/>
            <w:b/>
            <w:color w:val="365F91"/>
            <w:u w:val="single"/>
            <w:lang w:eastAsia="en-US"/>
          </w:rPr>
          <w:t>Bilder</w:t>
        </w:r>
        <w:r w:rsidR="00F911D5" w:rsidRPr="00F911D5">
          <w:rPr>
            <w:rFonts w:ascii="Calibri" w:eastAsia="Arial" w:hAnsi="Calibri" w:cs="Calibri"/>
            <w:b/>
            <w:color w:val="244061"/>
            <w:u w:val="single"/>
            <w:lang w:eastAsia="en-US"/>
          </w:rPr>
          <w:t xml:space="preserve"> </w:t>
        </w:r>
      </w:hyperlink>
      <w:r w:rsidR="00F911D5" w:rsidRPr="00F911D5">
        <w:rPr>
          <w:rFonts w:ascii="Calibri" w:eastAsia="Arial" w:hAnsi="Calibri" w:cs="Calibri"/>
          <w:lang w:eastAsia="en-US"/>
        </w:rPr>
        <w:t xml:space="preserve">und </w:t>
      </w:r>
      <w:proofErr w:type="spellStart"/>
      <w:r w:rsidR="00F911D5" w:rsidRPr="00F911D5">
        <w:rPr>
          <w:rFonts w:ascii="Calibri" w:eastAsia="Arial" w:hAnsi="Calibri" w:cs="Calibri"/>
          <w:lang w:eastAsia="en-US"/>
        </w:rPr>
        <w:t>Storyteller</w:t>
      </w:r>
      <w:proofErr w:type="spellEnd"/>
      <w:r w:rsidR="00F911D5" w:rsidRPr="00F911D5">
        <w:rPr>
          <w:rFonts w:ascii="Calibri" w:eastAsia="Arial" w:hAnsi="Calibri" w:cs="Calibri"/>
          <w:lang w:eastAsia="en-US"/>
        </w:rPr>
        <w:t xml:space="preserve"> verfügbar. Bitte geben Sie "Parks Canada" an, wenn Sie diese Fotos verwenden.</w:t>
      </w:r>
    </w:p>
    <w:p w14:paraId="55A4F556" w14:textId="77777777" w:rsidR="002B705B" w:rsidRPr="002962D9"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11"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8A4988" w:rsidP="00B61BFA">
      <w:pPr>
        <w:snapToGrid w:val="0"/>
        <w:ind w:left="284" w:right="278"/>
        <w:jc w:val="both"/>
        <w:rPr>
          <w:rFonts w:ascii="Calibri" w:hAnsi="Calibri" w:cs="Calibri"/>
          <w:b/>
          <w:bCs/>
          <w:color w:val="333333"/>
          <w:sz w:val="21"/>
          <w:szCs w:val="21"/>
          <w:lang w:val="en-CA"/>
        </w:rPr>
      </w:pPr>
      <w:hyperlink r:id="rId12"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13"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14"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15"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16"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17"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18"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19"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20"/>
      <w:footerReference w:type="default" r:id="rId21"/>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C7F40" w14:textId="77777777" w:rsidR="008A4988" w:rsidRDefault="008A4988">
      <w:r>
        <w:separator/>
      </w:r>
    </w:p>
  </w:endnote>
  <w:endnote w:type="continuationSeparator" w:id="0">
    <w:p w14:paraId="589A5496" w14:textId="77777777" w:rsidR="008A4988" w:rsidRDefault="008A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6C4F3" w14:textId="77777777" w:rsidR="008A4988" w:rsidRDefault="008A4988">
      <w:r>
        <w:separator/>
      </w:r>
    </w:p>
  </w:footnote>
  <w:footnote w:type="continuationSeparator" w:id="0">
    <w:p w14:paraId="1861948B" w14:textId="77777777" w:rsidR="008A4988" w:rsidRDefault="008A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31EC"/>
    <w:rsid w:val="001D47C7"/>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088"/>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74350"/>
    <w:rsid w:val="00476AE6"/>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5115E2"/>
    <w:rsid w:val="00511F79"/>
    <w:rsid w:val="005236D1"/>
    <w:rsid w:val="005253A2"/>
    <w:rsid w:val="00526EC9"/>
    <w:rsid w:val="00534EF2"/>
    <w:rsid w:val="00535C5B"/>
    <w:rsid w:val="00537F2E"/>
    <w:rsid w:val="0054125B"/>
    <w:rsid w:val="00545EF3"/>
    <w:rsid w:val="00552682"/>
    <w:rsid w:val="00556C2C"/>
    <w:rsid w:val="0056473A"/>
    <w:rsid w:val="0056692B"/>
    <w:rsid w:val="005818FA"/>
    <w:rsid w:val="00582DFA"/>
    <w:rsid w:val="00587889"/>
    <w:rsid w:val="00597EC7"/>
    <w:rsid w:val="005A59F4"/>
    <w:rsid w:val="005B43A5"/>
    <w:rsid w:val="005C1DF1"/>
    <w:rsid w:val="005C51DA"/>
    <w:rsid w:val="005E2D71"/>
    <w:rsid w:val="005E46C2"/>
    <w:rsid w:val="005E552A"/>
    <w:rsid w:val="005E5E87"/>
    <w:rsid w:val="005F6D60"/>
    <w:rsid w:val="005F76CF"/>
    <w:rsid w:val="00601468"/>
    <w:rsid w:val="00604A61"/>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643"/>
    <w:rsid w:val="006B6A47"/>
    <w:rsid w:val="006C2E3F"/>
    <w:rsid w:val="006C2FFB"/>
    <w:rsid w:val="006D0284"/>
    <w:rsid w:val="006E4B6B"/>
    <w:rsid w:val="006E65F6"/>
    <w:rsid w:val="006F3128"/>
    <w:rsid w:val="0070285F"/>
    <w:rsid w:val="007042C0"/>
    <w:rsid w:val="00705170"/>
    <w:rsid w:val="007054BF"/>
    <w:rsid w:val="0072218E"/>
    <w:rsid w:val="007242A7"/>
    <w:rsid w:val="00734D7A"/>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237C"/>
    <w:rsid w:val="007D4ED2"/>
    <w:rsid w:val="007E2179"/>
    <w:rsid w:val="007F454B"/>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4988"/>
    <w:rsid w:val="008A5BE1"/>
    <w:rsid w:val="008A7F1D"/>
    <w:rsid w:val="008B2D42"/>
    <w:rsid w:val="008B4BD6"/>
    <w:rsid w:val="008C2C2F"/>
    <w:rsid w:val="008C416F"/>
    <w:rsid w:val="008C6065"/>
    <w:rsid w:val="008D0E49"/>
    <w:rsid w:val="008E5F71"/>
    <w:rsid w:val="008F43D0"/>
    <w:rsid w:val="008F7954"/>
    <w:rsid w:val="009012B3"/>
    <w:rsid w:val="00910D3F"/>
    <w:rsid w:val="009110E6"/>
    <w:rsid w:val="00912691"/>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2DBA"/>
    <w:rsid w:val="00A936FB"/>
    <w:rsid w:val="00A93738"/>
    <w:rsid w:val="00AA308C"/>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BF2C1B"/>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4BDE"/>
    <w:rsid w:val="00C771F6"/>
    <w:rsid w:val="00C839DB"/>
    <w:rsid w:val="00C95972"/>
    <w:rsid w:val="00C96543"/>
    <w:rsid w:val="00CA52A8"/>
    <w:rsid w:val="00CA5696"/>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947D5"/>
    <w:rsid w:val="00DA4EBF"/>
    <w:rsid w:val="00DA54D9"/>
    <w:rsid w:val="00DB24E8"/>
    <w:rsid w:val="00DB6929"/>
    <w:rsid w:val="00DF1E0F"/>
    <w:rsid w:val="00DF2951"/>
    <w:rsid w:val="00DF540B"/>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5640"/>
    <w:rsid w:val="00F770B2"/>
    <w:rsid w:val="00F818B4"/>
    <w:rsid w:val="00F82139"/>
    <w:rsid w:val="00F848B7"/>
    <w:rsid w:val="00F85662"/>
    <w:rsid w:val="00F857D2"/>
    <w:rsid w:val="00F9026A"/>
    <w:rsid w:val="00F911D5"/>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c.gc.ca/en/pn-np/nt/woodbuffalo/info/2015act5" TargetMode="External"/><Relationship Id="rId13" Type="http://schemas.openxmlformats.org/officeDocument/2006/relationships/hyperlink" Target="http://www.kanada-presse.de/" TargetMode="External"/><Relationship Id="rId18" Type="http://schemas.openxmlformats.org/officeDocument/2006/relationships/hyperlink" Target="http://pinterest.com/ExploreCanad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kirsten@destination-office.de" TargetMode="External"/><Relationship Id="rId17" Type="http://schemas.openxmlformats.org/officeDocument/2006/relationships/hyperlink" Target="http://www.youtube.com/entdeckeKanada" TargetMode="External"/><Relationship Id="rId2" Type="http://schemas.openxmlformats.org/officeDocument/2006/relationships/styles" Target="styles.xml"/><Relationship Id="rId16" Type="http://schemas.openxmlformats.org/officeDocument/2006/relationships/hyperlink" Target="http://www.twitter.com/entdeckekanad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ada.travel/corporate" TargetMode="External"/><Relationship Id="rId5" Type="http://schemas.openxmlformats.org/officeDocument/2006/relationships/footnotes" Target="footnotes.xml"/><Relationship Id="rId15" Type="http://schemas.openxmlformats.org/officeDocument/2006/relationships/hyperlink" Target="http://www.facebook.com/entdeckekanada" TargetMode="External"/><Relationship Id="rId23" Type="http://schemas.openxmlformats.org/officeDocument/2006/relationships/theme" Target="theme/theme1.xml"/><Relationship Id="rId10" Type="http://schemas.openxmlformats.org/officeDocument/2006/relationships/hyperlink" Target="https://drive.google.com/drive/folders/1-vqkhwKtpOU5pV4PYKtSGm94gMmyYS3K?usp=sharing" TargetMode="External"/><Relationship Id="rId19" Type="http://schemas.openxmlformats.org/officeDocument/2006/relationships/hyperlink" Target="http://instagram.com/explorecanad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keepexploring.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Lior Dzialoszynski</cp:lastModifiedBy>
  <cp:revision>3</cp:revision>
  <cp:lastPrinted>2020-10-27T15:15:00Z</cp:lastPrinted>
  <dcterms:created xsi:type="dcterms:W3CDTF">2020-10-27T15:03:00Z</dcterms:created>
  <dcterms:modified xsi:type="dcterms:W3CDTF">2020-10-27T15:33:00Z</dcterms:modified>
</cp:coreProperties>
</file>